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0B28" w14:textId="64EC8090" w:rsidR="00446AE2" w:rsidRDefault="00356864">
      <w:pPr>
        <w:rPr>
          <w:b/>
          <w:bCs/>
          <w:u w:val="single"/>
        </w:rPr>
      </w:pPr>
      <w:r w:rsidRPr="00356864">
        <w:rPr>
          <w:b/>
          <w:bCs/>
          <w:u w:val="single"/>
        </w:rPr>
        <w:t>Geography fieldwork overview</w:t>
      </w:r>
    </w:p>
    <w:p w14:paraId="6CFC0A1C" w14:textId="6C089832" w:rsidR="00356864" w:rsidRDefault="00356864">
      <w:pPr>
        <w:rPr>
          <w:u w:val="single"/>
        </w:rPr>
      </w:pPr>
      <w:r w:rsidRPr="00356864">
        <w:rPr>
          <w:u w:val="single"/>
        </w:rPr>
        <w:t>Intent:</w:t>
      </w:r>
      <w:r>
        <w:rPr>
          <w:u w:val="single"/>
        </w:rPr>
        <w:t xml:space="preserve"> “Why fieldwork matters”</w:t>
      </w:r>
    </w:p>
    <w:p w14:paraId="7CD87E32" w14:textId="77777777" w:rsidR="00356864" w:rsidRPr="00356864" w:rsidRDefault="00356864" w:rsidP="00E273C2">
      <w:pPr>
        <w:jc w:val="both"/>
      </w:pPr>
      <w:r w:rsidRPr="00356864">
        <w:t>At Unity Community Primary, we believe that geographical fieldwork is essential for developing children's curiosity, understanding, and sense of place. Fieldwork provides opportunities for real-world learning, encouraging pupils to observe, question, and explore their surroundings. It supports key geographical skills, deepens understanding of human and physical features, and links directly to our diverse local context of Cheetham Hill and the wider Manchester area.</w:t>
      </w:r>
    </w:p>
    <w:p w14:paraId="186E392B" w14:textId="77777777" w:rsidR="00356864" w:rsidRPr="00356864" w:rsidRDefault="00356864" w:rsidP="00E273C2">
      <w:pPr>
        <w:jc w:val="both"/>
      </w:pPr>
      <w:r w:rsidRPr="00356864">
        <w:t>Fieldwork also aligns with Ofsted's expectations that pupils gain locational knowledge and engage in fieldwork across all key stages. It provides a meaningful way to apply skills outlined in the National Curriculum, such as data collection, observation, map reading, and enquiry-based learning.</w:t>
      </w:r>
    </w:p>
    <w:tbl>
      <w:tblPr>
        <w:tblStyle w:val="TableGrid"/>
        <w:tblW w:w="0" w:type="auto"/>
        <w:tblLook w:val="04A0" w:firstRow="1" w:lastRow="0" w:firstColumn="1" w:lastColumn="0" w:noHBand="0" w:noVBand="1"/>
      </w:tblPr>
      <w:tblGrid>
        <w:gridCol w:w="1133"/>
        <w:gridCol w:w="1967"/>
        <w:gridCol w:w="1968"/>
        <w:gridCol w:w="1968"/>
        <w:gridCol w:w="1968"/>
      </w:tblGrid>
      <w:tr w:rsidR="00356864" w14:paraId="0ECB668E" w14:textId="77777777" w:rsidTr="00E273C2">
        <w:trPr>
          <w:trHeight w:val="343"/>
        </w:trPr>
        <w:tc>
          <w:tcPr>
            <w:tcW w:w="1133" w:type="dxa"/>
            <w:vAlign w:val="center"/>
          </w:tcPr>
          <w:p w14:paraId="036A7C78" w14:textId="6BBDAACF" w:rsidR="00356864" w:rsidRPr="00E273C2" w:rsidRDefault="00356864" w:rsidP="00E273C2">
            <w:pPr>
              <w:jc w:val="center"/>
              <w:rPr>
                <w:b/>
                <w:bCs/>
              </w:rPr>
            </w:pPr>
            <w:r w:rsidRPr="00E273C2">
              <w:rPr>
                <w:b/>
                <w:bCs/>
              </w:rPr>
              <w:t>Year group</w:t>
            </w:r>
          </w:p>
        </w:tc>
        <w:tc>
          <w:tcPr>
            <w:tcW w:w="1967" w:type="dxa"/>
            <w:vAlign w:val="center"/>
          </w:tcPr>
          <w:p w14:paraId="2735B467" w14:textId="43A93463" w:rsidR="00356864" w:rsidRPr="00E273C2" w:rsidRDefault="00356864" w:rsidP="00E273C2">
            <w:pPr>
              <w:jc w:val="center"/>
              <w:rPr>
                <w:b/>
                <w:bCs/>
              </w:rPr>
            </w:pPr>
            <w:r w:rsidRPr="00E273C2">
              <w:rPr>
                <w:b/>
                <w:bCs/>
              </w:rPr>
              <w:t>Topic</w:t>
            </w:r>
            <w:r w:rsidR="001E0A09" w:rsidRPr="00E273C2">
              <w:rPr>
                <w:b/>
                <w:bCs/>
              </w:rPr>
              <w:t xml:space="preserve"> or Trip</w:t>
            </w:r>
          </w:p>
        </w:tc>
        <w:tc>
          <w:tcPr>
            <w:tcW w:w="1968" w:type="dxa"/>
            <w:vAlign w:val="center"/>
          </w:tcPr>
          <w:p w14:paraId="52569EB8" w14:textId="67E07DD2" w:rsidR="00356864" w:rsidRPr="00E273C2" w:rsidRDefault="00356864" w:rsidP="00E273C2">
            <w:pPr>
              <w:jc w:val="center"/>
              <w:rPr>
                <w:b/>
                <w:bCs/>
              </w:rPr>
            </w:pPr>
            <w:r w:rsidRPr="00E273C2">
              <w:rPr>
                <w:b/>
                <w:bCs/>
              </w:rPr>
              <w:t>Fieldwork opportunity</w:t>
            </w:r>
          </w:p>
        </w:tc>
        <w:tc>
          <w:tcPr>
            <w:tcW w:w="1968" w:type="dxa"/>
            <w:vAlign w:val="center"/>
          </w:tcPr>
          <w:p w14:paraId="6013E7BC" w14:textId="2ED76E2B" w:rsidR="00356864" w:rsidRPr="00E273C2" w:rsidRDefault="00356864" w:rsidP="00E273C2">
            <w:pPr>
              <w:jc w:val="center"/>
              <w:rPr>
                <w:b/>
                <w:bCs/>
              </w:rPr>
            </w:pPr>
            <w:r w:rsidRPr="00E273C2">
              <w:rPr>
                <w:b/>
                <w:bCs/>
              </w:rPr>
              <w:t>Purpose</w:t>
            </w:r>
          </w:p>
        </w:tc>
        <w:tc>
          <w:tcPr>
            <w:tcW w:w="1968" w:type="dxa"/>
            <w:vAlign w:val="center"/>
          </w:tcPr>
          <w:p w14:paraId="76AE10E7" w14:textId="03FB9C00" w:rsidR="00356864" w:rsidRPr="00E273C2" w:rsidRDefault="00356864" w:rsidP="00E273C2">
            <w:pPr>
              <w:jc w:val="center"/>
              <w:rPr>
                <w:b/>
                <w:bCs/>
              </w:rPr>
            </w:pPr>
            <w:r w:rsidRPr="00E273C2">
              <w:rPr>
                <w:b/>
                <w:bCs/>
              </w:rPr>
              <w:t>Skills developed</w:t>
            </w:r>
          </w:p>
        </w:tc>
      </w:tr>
      <w:tr w:rsidR="00356864" w14:paraId="52E1AF7C" w14:textId="77777777" w:rsidTr="00E273C2">
        <w:trPr>
          <w:trHeight w:val="1268"/>
        </w:trPr>
        <w:tc>
          <w:tcPr>
            <w:tcW w:w="1133" w:type="dxa"/>
            <w:vAlign w:val="center"/>
          </w:tcPr>
          <w:p w14:paraId="2C2A1A26" w14:textId="3202279F" w:rsidR="00356864" w:rsidRPr="00E273C2" w:rsidRDefault="00356864">
            <w:pPr>
              <w:rPr>
                <w:b/>
                <w:bCs/>
              </w:rPr>
            </w:pPr>
            <w:proofErr w:type="spellStart"/>
            <w:r w:rsidRPr="00E273C2">
              <w:rPr>
                <w:b/>
                <w:bCs/>
              </w:rPr>
              <w:t>Daycare</w:t>
            </w:r>
            <w:proofErr w:type="spellEnd"/>
          </w:p>
        </w:tc>
        <w:tc>
          <w:tcPr>
            <w:tcW w:w="1967" w:type="dxa"/>
          </w:tcPr>
          <w:p w14:paraId="6639DEFF" w14:textId="7BB584BB" w:rsidR="00356864" w:rsidRDefault="00D06FE5">
            <w:r w:rsidRPr="00D06FE5">
              <w:t>Recognis</w:t>
            </w:r>
            <w:r w:rsidR="00E273C2">
              <w:t xml:space="preserve">e </w:t>
            </w:r>
            <w:r w:rsidRPr="00D06FE5">
              <w:t>familiar places and exploring our immediate outdoor environment.</w:t>
            </w:r>
          </w:p>
        </w:tc>
        <w:tc>
          <w:tcPr>
            <w:tcW w:w="1968" w:type="dxa"/>
          </w:tcPr>
          <w:p w14:paraId="552CC982" w14:textId="1C892378" w:rsidR="00356864" w:rsidRDefault="00C515CA">
            <w:r>
              <w:t>Explore the school</w:t>
            </w:r>
            <w:r w:rsidR="00F4553F">
              <w:t xml:space="preserve"> grounds</w:t>
            </w:r>
          </w:p>
        </w:tc>
        <w:tc>
          <w:tcPr>
            <w:tcW w:w="1968" w:type="dxa"/>
          </w:tcPr>
          <w:p w14:paraId="323B5725" w14:textId="542277C0" w:rsidR="00356864" w:rsidRDefault="00AA71B2">
            <w:r w:rsidRPr="00AA71B2">
              <w:t>To explore and become familiar with the immediate environment</w:t>
            </w:r>
          </w:p>
        </w:tc>
        <w:tc>
          <w:tcPr>
            <w:tcW w:w="1968" w:type="dxa"/>
          </w:tcPr>
          <w:p w14:paraId="298AF4E5" w14:textId="4958F3B1" w:rsidR="00356864" w:rsidRDefault="00AA71B2">
            <w:r w:rsidRPr="00AA71B2">
              <w:t>Observation, description, and use of positional language</w:t>
            </w:r>
          </w:p>
        </w:tc>
      </w:tr>
      <w:tr w:rsidR="00356864" w14:paraId="4D98172F" w14:textId="77777777" w:rsidTr="00E273C2">
        <w:trPr>
          <w:trHeight w:val="1268"/>
        </w:trPr>
        <w:tc>
          <w:tcPr>
            <w:tcW w:w="1133" w:type="dxa"/>
            <w:vAlign w:val="center"/>
          </w:tcPr>
          <w:p w14:paraId="599248CC" w14:textId="161AE0AF" w:rsidR="00356864" w:rsidRPr="00E273C2" w:rsidRDefault="00356864">
            <w:pPr>
              <w:rPr>
                <w:b/>
                <w:bCs/>
              </w:rPr>
            </w:pPr>
            <w:r w:rsidRPr="00E273C2">
              <w:rPr>
                <w:b/>
                <w:bCs/>
              </w:rPr>
              <w:t>Nursery</w:t>
            </w:r>
          </w:p>
        </w:tc>
        <w:tc>
          <w:tcPr>
            <w:tcW w:w="1967" w:type="dxa"/>
          </w:tcPr>
          <w:p w14:paraId="5BFFA3D5" w14:textId="144EFA1E" w:rsidR="00356864" w:rsidRDefault="00D06FE5">
            <w:r w:rsidRPr="00D06FE5">
              <w:t>Recognis</w:t>
            </w:r>
            <w:r w:rsidR="00E273C2">
              <w:t xml:space="preserve">e </w:t>
            </w:r>
            <w:r w:rsidRPr="00D06FE5">
              <w:t>features in the local area, exploring the outdoor environment in more detail</w:t>
            </w:r>
          </w:p>
        </w:tc>
        <w:tc>
          <w:tcPr>
            <w:tcW w:w="1968" w:type="dxa"/>
          </w:tcPr>
          <w:p w14:paraId="793D0787" w14:textId="246A19A3" w:rsidR="00356864" w:rsidRDefault="00AA71B2">
            <w:r>
              <w:t>Visit a local park</w:t>
            </w:r>
          </w:p>
        </w:tc>
        <w:tc>
          <w:tcPr>
            <w:tcW w:w="1968" w:type="dxa"/>
          </w:tcPr>
          <w:p w14:paraId="3556CE7D" w14:textId="78A9BAB1" w:rsidR="00356864" w:rsidRDefault="00B5052C">
            <w:r w:rsidRPr="00B5052C">
              <w:t>To explore and become familiar with the environment</w:t>
            </w:r>
          </w:p>
        </w:tc>
        <w:tc>
          <w:tcPr>
            <w:tcW w:w="1968" w:type="dxa"/>
          </w:tcPr>
          <w:p w14:paraId="5E3C6268" w14:textId="4EA063D4" w:rsidR="00356864" w:rsidRDefault="006919EB">
            <w:r w:rsidRPr="006919EB">
              <w:t>Observation, description, positional language</w:t>
            </w:r>
          </w:p>
        </w:tc>
      </w:tr>
      <w:tr w:rsidR="00356864" w14:paraId="42247EBE" w14:textId="77777777" w:rsidTr="00E273C2">
        <w:trPr>
          <w:trHeight w:val="1343"/>
        </w:trPr>
        <w:tc>
          <w:tcPr>
            <w:tcW w:w="1133" w:type="dxa"/>
            <w:vAlign w:val="center"/>
          </w:tcPr>
          <w:p w14:paraId="37160E06" w14:textId="0695F951" w:rsidR="00356864" w:rsidRPr="00E273C2" w:rsidRDefault="00356864">
            <w:pPr>
              <w:rPr>
                <w:b/>
                <w:bCs/>
              </w:rPr>
            </w:pPr>
            <w:r w:rsidRPr="00E273C2">
              <w:rPr>
                <w:b/>
                <w:bCs/>
              </w:rPr>
              <w:t>Reception</w:t>
            </w:r>
          </w:p>
        </w:tc>
        <w:tc>
          <w:tcPr>
            <w:tcW w:w="1967" w:type="dxa"/>
          </w:tcPr>
          <w:p w14:paraId="1BE01F86" w14:textId="1780E2CA" w:rsidR="00356864" w:rsidRDefault="00D06FE5">
            <w:r>
              <w:t>Explor</w:t>
            </w:r>
            <w:r w:rsidR="00E273C2">
              <w:t>e</w:t>
            </w:r>
            <w:r>
              <w:t xml:space="preserve"> our local area</w:t>
            </w:r>
          </w:p>
          <w:p w14:paraId="4FD72012" w14:textId="77777777" w:rsidR="005044D4" w:rsidRDefault="005044D4"/>
          <w:p w14:paraId="6424DE2F" w14:textId="536C73C8" w:rsidR="005044D4" w:rsidRDefault="005044D4"/>
        </w:tc>
        <w:tc>
          <w:tcPr>
            <w:tcW w:w="1968" w:type="dxa"/>
          </w:tcPr>
          <w:p w14:paraId="465BCFED" w14:textId="6275CE5E" w:rsidR="00356864" w:rsidRDefault="00D06FE5">
            <w:r>
              <w:t>Explor</w:t>
            </w:r>
            <w:r w:rsidR="00E273C2">
              <w:t>e</w:t>
            </w:r>
            <w:r>
              <w:t xml:space="preserve"> the outdoor area observing different leaves and trees</w:t>
            </w:r>
          </w:p>
          <w:p w14:paraId="21AF8AE5" w14:textId="77777777" w:rsidR="00455A56" w:rsidRDefault="00455A56"/>
          <w:p w14:paraId="756CA164" w14:textId="5C7AE681" w:rsidR="00455A56" w:rsidRDefault="005044D4">
            <w:r>
              <w:t>Visit to the farm creating maps of the area</w:t>
            </w:r>
          </w:p>
        </w:tc>
        <w:tc>
          <w:tcPr>
            <w:tcW w:w="1968" w:type="dxa"/>
          </w:tcPr>
          <w:p w14:paraId="1305DA7B" w14:textId="77777777" w:rsidR="00D06FE5" w:rsidRDefault="00D06FE5" w:rsidP="00D06FE5">
            <w:r>
              <w:t>Explore familiar environment</w:t>
            </w:r>
          </w:p>
          <w:p w14:paraId="358266C0" w14:textId="71E9D474" w:rsidR="005044D4" w:rsidRDefault="005044D4" w:rsidP="00D06FE5"/>
          <w:p w14:paraId="32884E11" w14:textId="3227B99E" w:rsidR="00E273C2" w:rsidRDefault="00E273C2" w:rsidP="00D06FE5"/>
          <w:p w14:paraId="3908BB44" w14:textId="77777777" w:rsidR="00E273C2" w:rsidRDefault="00E273C2" w:rsidP="00D06FE5"/>
          <w:p w14:paraId="05EBD54E" w14:textId="0DE855B3" w:rsidR="005044D4" w:rsidRDefault="005044D4" w:rsidP="00D06FE5">
            <w:r>
              <w:t>Map making</w:t>
            </w:r>
          </w:p>
          <w:p w14:paraId="63785DE1" w14:textId="77777777" w:rsidR="00356864" w:rsidRDefault="00356864"/>
        </w:tc>
        <w:tc>
          <w:tcPr>
            <w:tcW w:w="1968" w:type="dxa"/>
          </w:tcPr>
          <w:p w14:paraId="614C1644" w14:textId="4D72A969" w:rsidR="00D06FE5" w:rsidRDefault="00D06FE5" w:rsidP="00D06FE5">
            <w:r>
              <w:t>Observing, describing, using positional lang</w:t>
            </w:r>
            <w:r w:rsidR="00E273C2">
              <w:t>uage</w:t>
            </w:r>
          </w:p>
          <w:p w14:paraId="365A3134" w14:textId="1F04E384" w:rsidR="005044D4" w:rsidRDefault="005044D4" w:rsidP="00D06FE5"/>
          <w:p w14:paraId="19990131" w14:textId="77777777" w:rsidR="00E273C2" w:rsidRDefault="00E273C2" w:rsidP="00D06FE5"/>
          <w:p w14:paraId="54C15BCF" w14:textId="5830B99D" w:rsidR="005044D4" w:rsidRDefault="005044D4" w:rsidP="00D06FE5">
            <w:r>
              <w:t>Initial map making skills.</w:t>
            </w:r>
          </w:p>
          <w:p w14:paraId="1BB677F4" w14:textId="77777777" w:rsidR="00356864" w:rsidRDefault="00356864"/>
        </w:tc>
      </w:tr>
      <w:tr w:rsidR="00356864" w14:paraId="42207B72" w14:textId="77777777" w:rsidTr="00E273C2">
        <w:trPr>
          <w:trHeight w:val="1268"/>
        </w:trPr>
        <w:tc>
          <w:tcPr>
            <w:tcW w:w="1133" w:type="dxa"/>
            <w:vAlign w:val="center"/>
          </w:tcPr>
          <w:p w14:paraId="0D1F1438" w14:textId="1A2FC2DE" w:rsidR="00356864" w:rsidRPr="00E273C2" w:rsidRDefault="00356864">
            <w:pPr>
              <w:rPr>
                <w:b/>
                <w:bCs/>
              </w:rPr>
            </w:pPr>
            <w:r w:rsidRPr="00E273C2">
              <w:rPr>
                <w:b/>
                <w:bCs/>
              </w:rPr>
              <w:t>Year 1</w:t>
            </w:r>
          </w:p>
        </w:tc>
        <w:tc>
          <w:tcPr>
            <w:tcW w:w="1967" w:type="dxa"/>
          </w:tcPr>
          <w:p w14:paraId="01A7A5A4" w14:textId="3E5EF427" w:rsidR="00D06FE5" w:rsidRDefault="00D06FE5" w:rsidP="00D06FE5">
            <w:r>
              <w:t xml:space="preserve">Weather &amp; </w:t>
            </w:r>
            <w:r w:rsidR="00E273C2">
              <w:t>s</w:t>
            </w:r>
            <w:r>
              <w:t>easons</w:t>
            </w:r>
          </w:p>
          <w:p w14:paraId="7C576FF9" w14:textId="77777777" w:rsidR="00356864" w:rsidRDefault="00356864"/>
        </w:tc>
        <w:tc>
          <w:tcPr>
            <w:tcW w:w="1968" w:type="dxa"/>
          </w:tcPr>
          <w:p w14:paraId="1FD4D946" w14:textId="77777777" w:rsidR="00D06FE5" w:rsidRDefault="00D06FE5" w:rsidP="00D06FE5">
            <w:r>
              <w:t>Playground weather charting</w:t>
            </w:r>
          </w:p>
          <w:p w14:paraId="416F962C" w14:textId="77777777" w:rsidR="00356864" w:rsidRDefault="00356864"/>
        </w:tc>
        <w:tc>
          <w:tcPr>
            <w:tcW w:w="1968" w:type="dxa"/>
          </w:tcPr>
          <w:p w14:paraId="1B784C0C" w14:textId="77777777" w:rsidR="00D06FE5" w:rsidRDefault="00D06FE5" w:rsidP="00D06FE5">
            <w:r>
              <w:t>Observe and record daily weather</w:t>
            </w:r>
          </w:p>
          <w:p w14:paraId="70E0F36B" w14:textId="77777777" w:rsidR="00356864" w:rsidRDefault="00356864"/>
        </w:tc>
        <w:tc>
          <w:tcPr>
            <w:tcW w:w="1968" w:type="dxa"/>
          </w:tcPr>
          <w:p w14:paraId="4E3FE8F6" w14:textId="77777777" w:rsidR="00D06FE5" w:rsidRDefault="00D06FE5" w:rsidP="00D06FE5">
            <w:r>
              <w:t>Data recording, simple charts</w:t>
            </w:r>
          </w:p>
          <w:p w14:paraId="00E73D1F" w14:textId="77777777" w:rsidR="00356864" w:rsidRDefault="00356864"/>
        </w:tc>
      </w:tr>
      <w:tr w:rsidR="00356864" w14:paraId="27848E98" w14:textId="77777777" w:rsidTr="00E273C2">
        <w:trPr>
          <w:trHeight w:val="557"/>
        </w:trPr>
        <w:tc>
          <w:tcPr>
            <w:tcW w:w="1133" w:type="dxa"/>
            <w:vAlign w:val="center"/>
          </w:tcPr>
          <w:p w14:paraId="732C8C32" w14:textId="6C273A90" w:rsidR="00356864" w:rsidRPr="00E273C2" w:rsidRDefault="00356864">
            <w:pPr>
              <w:rPr>
                <w:b/>
                <w:bCs/>
              </w:rPr>
            </w:pPr>
            <w:r w:rsidRPr="00E273C2">
              <w:rPr>
                <w:b/>
                <w:bCs/>
              </w:rPr>
              <w:t>Year 2</w:t>
            </w:r>
          </w:p>
        </w:tc>
        <w:tc>
          <w:tcPr>
            <w:tcW w:w="1967" w:type="dxa"/>
          </w:tcPr>
          <w:p w14:paraId="4F121B6A" w14:textId="77777777" w:rsidR="00356864" w:rsidRDefault="00D06FE5">
            <w:r>
              <w:t>Our Local Area</w:t>
            </w:r>
          </w:p>
          <w:p w14:paraId="52507337" w14:textId="77777777" w:rsidR="00A32549" w:rsidRDefault="00A32549"/>
          <w:p w14:paraId="697E6B5C" w14:textId="77777777" w:rsidR="00A32549" w:rsidRDefault="00A32549"/>
          <w:p w14:paraId="6DB1EA00" w14:textId="77777777" w:rsidR="00A32549" w:rsidRDefault="00A32549"/>
          <w:p w14:paraId="20D03DA9" w14:textId="77777777" w:rsidR="00E273C2" w:rsidRDefault="00E273C2"/>
          <w:p w14:paraId="2225FBC5" w14:textId="77777777" w:rsidR="00E273C2" w:rsidRDefault="00E273C2"/>
          <w:p w14:paraId="5F8BA22E" w14:textId="77777777" w:rsidR="00E273C2" w:rsidRDefault="00E273C2"/>
          <w:p w14:paraId="5B984A0B" w14:textId="77777777" w:rsidR="00E273C2" w:rsidRDefault="00E273C2"/>
          <w:p w14:paraId="2989F1DC" w14:textId="77777777" w:rsidR="00E273C2" w:rsidRDefault="00E273C2"/>
          <w:p w14:paraId="0727DD85" w14:textId="3156EFAE" w:rsidR="00E273C2" w:rsidRDefault="00E273C2">
            <w:proofErr w:type="spellStart"/>
            <w:r>
              <w:t>Eyam</w:t>
            </w:r>
            <w:proofErr w:type="spellEnd"/>
          </w:p>
          <w:p w14:paraId="0F0B3FEC" w14:textId="6759441F" w:rsidR="00A32549" w:rsidRDefault="00A32549"/>
        </w:tc>
        <w:tc>
          <w:tcPr>
            <w:tcW w:w="1968" w:type="dxa"/>
          </w:tcPr>
          <w:p w14:paraId="4FE239B8" w14:textId="5BC94BAA" w:rsidR="00356864" w:rsidRDefault="00D06FE5">
            <w:r>
              <w:t>Children sketch maps of the school grounds.</w:t>
            </w:r>
          </w:p>
          <w:p w14:paraId="5468AE3F" w14:textId="77777777" w:rsidR="00E273C2" w:rsidRDefault="00E273C2"/>
          <w:p w14:paraId="7CAAFDAB" w14:textId="77777777" w:rsidR="00D06FE5" w:rsidRDefault="00D06FE5">
            <w:r>
              <w:t>Children also sketch man-made and physical features.</w:t>
            </w:r>
          </w:p>
          <w:p w14:paraId="12812E38" w14:textId="77777777" w:rsidR="00E273C2" w:rsidRDefault="00E273C2"/>
          <w:p w14:paraId="3D9FE79F" w14:textId="71D61AE0" w:rsidR="00E273C2" w:rsidRDefault="00E273C2">
            <w:r>
              <w:t xml:space="preserve">Compare physical and human features between </w:t>
            </w:r>
            <w:r>
              <w:lastRenderedPageBreak/>
              <w:t xml:space="preserve">Cheetham Hill and </w:t>
            </w:r>
            <w:proofErr w:type="spellStart"/>
            <w:r>
              <w:t>Eyam</w:t>
            </w:r>
            <w:proofErr w:type="spellEnd"/>
          </w:p>
        </w:tc>
        <w:tc>
          <w:tcPr>
            <w:tcW w:w="1968" w:type="dxa"/>
          </w:tcPr>
          <w:p w14:paraId="3D45E5E8" w14:textId="77777777" w:rsidR="00D06FE5" w:rsidRDefault="00D06FE5" w:rsidP="00D06FE5">
            <w:r>
              <w:lastRenderedPageBreak/>
              <w:t>Compare man-made and natural features</w:t>
            </w:r>
          </w:p>
          <w:p w14:paraId="3A85A304" w14:textId="77777777" w:rsidR="00356864" w:rsidRDefault="00356864"/>
        </w:tc>
        <w:tc>
          <w:tcPr>
            <w:tcW w:w="1968" w:type="dxa"/>
          </w:tcPr>
          <w:p w14:paraId="5138E5E8" w14:textId="77777777" w:rsidR="00D06FE5" w:rsidRDefault="00D06FE5" w:rsidP="00D06FE5">
            <w:r>
              <w:t>Sketch maps, field sketches, enquiry</w:t>
            </w:r>
          </w:p>
          <w:p w14:paraId="33CBABA4" w14:textId="77777777" w:rsidR="00356864" w:rsidRDefault="00356864"/>
        </w:tc>
      </w:tr>
      <w:tr w:rsidR="00356864" w14:paraId="62CC732C" w14:textId="77777777" w:rsidTr="00E273C2">
        <w:trPr>
          <w:trHeight w:val="1268"/>
        </w:trPr>
        <w:tc>
          <w:tcPr>
            <w:tcW w:w="1133" w:type="dxa"/>
            <w:vAlign w:val="center"/>
          </w:tcPr>
          <w:p w14:paraId="235F12CB" w14:textId="0C8579EA" w:rsidR="00356864" w:rsidRPr="00E273C2" w:rsidRDefault="00356864">
            <w:pPr>
              <w:rPr>
                <w:b/>
                <w:bCs/>
              </w:rPr>
            </w:pPr>
            <w:r w:rsidRPr="00E273C2">
              <w:rPr>
                <w:b/>
                <w:bCs/>
              </w:rPr>
              <w:t>Year 3</w:t>
            </w:r>
          </w:p>
        </w:tc>
        <w:tc>
          <w:tcPr>
            <w:tcW w:w="1967" w:type="dxa"/>
          </w:tcPr>
          <w:p w14:paraId="1160CAB8" w14:textId="2DA823C2" w:rsidR="00356864" w:rsidRDefault="001E0A09">
            <w:r>
              <w:t>No fieldwork opportunities</w:t>
            </w:r>
            <w:r w:rsidR="009B2B8F">
              <w:t xml:space="preserve"> in those units</w:t>
            </w:r>
          </w:p>
        </w:tc>
        <w:tc>
          <w:tcPr>
            <w:tcW w:w="1968" w:type="dxa"/>
          </w:tcPr>
          <w:p w14:paraId="494DA792" w14:textId="77777777" w:rsidR="00356864" w:rsidRDefault="00356864"/>
        </w:tc>
        <w:tc>
          <w:tcPr>
            <w:tcW w:w="1968" w:type="dxa"/>
          </w:tcPr>
          <w:p w14:paraId="432264C1" w14:textId="77777777" w:rsidR="00356864" w:rsidRDefault="00356864"/>
        </w:tc>
        <w:tc>
          <w:tcPr>
            <w:tcW w:w="1968" w:type="dxa"/>
          </w:tcPr>
          <w:p w14:paraId="19801C5A" w14:textId="77777777" w:rsidR="00356864" w:rsidRDefault="00356864"/>
        </w:tc>
      </w:tr>
      <w:tr w:rsidR="00356864" w14:paraId="05CF7BB8" w14:textId="77777777" w:rsidTr="00E273C2">
        <w:trPr>
          <w:trHeight w:val="1343"/>
        </w:trPr>
        <w:tc>
          <w:tcPr>
            <w:tcW w:w="1133" w:type="dxa"/>
            <w:vAlign w:val="center"/>
          </w:tcPr>
          <w:p w14:paraId="15097008" w14:textId="775387B1" w:rsidR="00356864" w:rsidRPr="00E273C2" w:rsidRDefault="00356864">
            <w:pPr>
              <w:rPr>
                <w:b/>
                <w:bCs/>
              </w:rPr>
            </w:pPr>
            <w:r w:rsidRPr="00E273C2">
              <w:rPr>
                <w:b/>
                <w:bCs/>
              </w:rPr>
              <w:t>Year 4</w:t>
            </w:r>
          </w:p>
        </w:tc>
        <w:tc>
          <w:tcPr>
            <w:tcW w:w="1967" w:type="dxa"/>
          </w:tcPr>
          <w:p w14:paraId="261BAC1D" w14:textId="1607801A" w:rsidR="00356864" w:rsidRDefault="001E0A09">
            <w:r>
              <w:t>Rivers</w:t>
            </w:r>
          </w:p>
        </w:tc>
        <w:tc>
          <w:tcPr>
            <w:tcW w:w="1968" w:type="dxa"/>
          </w:tcPr>
          <w:p w14:paraId="3614472A" w14:textId="7B5BB528" w:rsidR="001E0A09" w:rsidRDefault="001E0A09" w:rsidP="001E0A09">
            <w:r>
              <w:t xml:space="preserve">Visit to River </w:t>
            </w:r>
            <w:r w:rsidR="00807569">
              <w:t>Tib</w:t>
            </w:r>
            <w:r>
              <w:t xml:space="preserve"> or local stream</w:t>
            </w:r>
          </w:p>
          <w:p w14:paraId="0EA699C6" w14:textId="77777777" w:rsidR="00356864" w:rsidRDefault="00356864"/>
        </w:tc>
        <w:tc>
          <w:tcPr>
            <w:tcW w:w="1968" w:type="dxa"/>
          </w:tcPr>
          <w:p w14:paraId="5BEFA74B" w14:textId="1A15BB12" w:rsidR="001E0A09" w:rsidRDefault="001E0A09" w:rsidP="001E0A09">
            <w:r>
              <w:t>Observe river features</w:t>
            </w:r>
            <w:r w:rsidR="009D6BAC">
              <w:t xml:space="preserve"> including the width</w:t>
            </w:r>
            <w:r w:rsidR="00F427B0">
              <w:t xml:space="preserve"> and different speeds of the river flow</w:t>
            </w:r>
          </w:p>
          <w:p w14:paraId="2865EE1D" w14:textId="77777777" w:rsidR="00356864" w:rsidRDefault="00356864"/>
        </w:tc>
        <w:tc>
          <w:tcPr>
            <w:tcW w:w="1968" w:type="dxa"/>
          </w:tcPr>
          <w:p w14:paraId="4F7895E7" w14:textId="77777777" w:rsidR="001E0A09" w:rsidRDefault="001E0A09" w:rsidP="001E0A09">
            <w:r>
              <w:t>Measurement, observation, note-taking</w:t>
            </w:r>
          </w:p>
          <w:p w14:paraId="696C9650" w14:textId="77777777" w:rsidR="00356864" w:rsidRDefault="00356864"/>
        </w:tc>
      </w:tr>
      <w:tr w:rsidR="00356864" w14:paraId="48BA8F01" w14:textId="77777777" w:rsidTr="00E273C2">
        <w:trPr>
          <w:trHeight w:val="1343"/>
        </w:trPr>
        <w:tc>
          <w:tcPr>
            <w:tcW w:w="1133" w:type="dxa"/>
            <w:vAlign w:val="center"/>
          </w:tcPr>
          <w:p w14:paraId="1C30671C" w14:textId="1004C78A" w:rsidR="00356864" w:rsidRPr="00E273C2" w:rsidRDefault="00356864">
            <w:pPr>
              <w:rPr>
                <w:b/>
                <w:bCs/>
              </w:rPr>
            </w:pPr>
            <w:r w:rsidRPr="00E273C2">
              <w:rPr>
                <w:b/>
                <w:bCs/>
              </w:rPr>
              <w:t>Year 5</w:t>
            </w:r>
          </w:p>
        </w:tc>
        <w:tc>
          <w:tcPr>
            <w:tcW w:w="1967" w:type="dxa"/>
          </w:tcPr>
          <w:p w14:paraId="461DD289" w14:textId="1D287965" w:rsidR="00C75E3C" w:rsidRDefault="00C75E3C" w:rsidP="00C75E3C">
            <w:r>
              <w:t>Data analysis / interpretation</w:t>
            </w:r>
          </w:p>
          <w:p w14:paraId="07F0567F" w14:textId="38A2C3EC" w:rsidR="001E0A09" w:rsidRDefault="001E0A09"/>
        </w:tc>
        <w:tc>
          <w:tcPr>
            <w:tcW w:w="1968" w:type="dxa"/>
          </w:tcPr>
          <w:p w14:paraId="2A32F7E4" w14:textId="22E93465" w:rsidR="00356864" w:rsidRDefault="001E0A09">
            <w:r>
              <w:t>Comparing rainfall data between the Amazon and Manchester</w:t>
            </w:r>
          </w:p>
        </w:tc>
        <w:tc>
          <w:tcPr>
            <w:tcW w:w="1968" w:type="dxa"/>
          </w:tcPr>
          <w:p w14:paraId="005CB0B0" w14:textId="64BB181A" w:rsidR="00356864" w:rsidRDefault="001E0A09">
            <w:r w:rsidRPr="001E0A09">
              <w:t>To compare climate patterns and understand global rainfall differences.</w:t>
            </w:r>
          </w:p>
        </w:tc>
        <w:tc>
          <w:tcPr>
            <w:tcW w:w="1968" w:type="dxa"/>
          </w:tcPr>
          <w:p w14:paraId="7EF2EEA8" w14:textId="71864B80" w:rsidR="00356864" w:rsidRDefault="001E0A09">
            <w:r w:rsidRPr="001E0A09">
              <w:t>Data interpretation, graph analysis, drawing conclusions, and using climate-related vocabulary.</w:t>
            </w:r>
          </w:p>
        </w:tc>
      </w:tr>
      <w:tr w:rsidR="00356864" w14:paraId="3FE2B33E" w14:textId="77777777" w:rsidTr="00E273C2">
        <w:trPr>
          <w:trHeight w:val="1343"/>
        </w:trPr>
        <w:tc>
          <w:tcPr>
            <w:tcW w:w="1133" w:type="dxa"/>
            <w:vAlign w:val="center"/>
          </w:tcPr>
          <w:p w14:paraId="56784E29" w14:textId="4E0F8058" w:rsidR="00356864" w:rsidRPr="00E273C2" w:rsidRDefault="00356864">
            <w:pPr>
              <w:rPr>
                <w:b/>
                <w:bCs/>
              </w:rPr>
            </w:pPr>
            <w:r w:rsidRPr="00E273C2">
              <w:rPr>
                <w:b/>
                <w:bCs/>
              </w:rPr>
              <w:t>Year 6</w:t>
            </w:r>
          </w:p>
        </w:tc>
        <w:tc>
          <w:tcPr>
            <w:tcW w:w="1967" w:type="dxa"/>
          </w:tcPr>
          <w:p w14:paraId="605B6391" w14:textId="4ADC5AD6" w:rsidR="00356864" w:rsidRDefault="001E0A09">
            <w:r>
              <w:t>Trip to Crosby</w:t>
            </w:r>
          </w:p>
        </w:tc>
        <w:tc>
          <w:tcPr>
            <w:tcW w:w="1968" w:type="dxa"/>
          </w:tcPr>
          <w:p w14:paraId="2D07A85D" w14:textId="169D0624" w:rsidR="00356864" w:rsidRDefault="007E0A22">
            <w:r>
              <w:t xml:space="preserve">Investigating the litter of Cheetham Hill compared to </w:t>
            </w:r>
            <w:r w:rsidR="00CC26C2">
              <w:t>Crosby</w:t>
            </w:r>
            <w:r w:rsidR="00824509">
              <w:br/>
            </w:r>
            <w:r w:rsidR="00824509">
              <w:br/>
              <w:t>Comparing different areas with Crosby.</w:t>
            </w:r>
          </w:p>
        </w:tc>
        <w:tc>
          <w:tcPr>
            <w:tcW w:w="1968" w:type="dxa"/>
          </w:tcPr>
          <w:p w14:paraId="19D2C6D6" w14:textId="6FC8FCE0" w:rsidR="00356864" w:rsidRDefault="00CC26C2">
            <w:r>
              <w:t>Comparing their local area to a different part of the UK</w:t>
            </w:r>
          </w:p>
        </w:tc>
        <w:tc>
          <w:tcPr>
            <w:tcW w:w="1968" w:type="dxa"/>
          </w:tcPr>
          <w:p w14:paraId="035EA0CA" w14:textId="77777777" w:rsidR="00356864" w:rsidRDefault="00CC26C2">
            <w:r>
              <w:t>Data interpretation, graph making</w:t>
            </w:r>
            <w:r w:rsidR="00B60665">
              <w:t>,</w:t>
            </w:r>
          </w:p>
          <w:p w14:paraId="4622CB6B" w14:textId="4048722C" w:rsidR="00B60665" w:rsidRDefault="00B60665">
            <w:r>
              <w:t>observations</w:t>
            </w:r>
          </w:p>
        </w:tc>
      </w:tr>
    </w:tbl>
    <w:p w14:paraId="5B82B431" w14:textId="77777777" w:rsidR="00356864" w:rsidRPr="00356864" w:rsidRDefault="00356864">
      <w:pPr>
        <w:rPr>
          <w:b/>
          <w:bCs/>
          <w:u w:val="single"/>
        </w:rPr>
      </w:pPr>
      <w:bookmarkStart w:id="0" w:name="_GoBack"/>
      <w:bookmarkEnd w:id="0"/>
    </w:p>
    <w:sectPr w:rsidR="00356864" w:rsidRPr="00356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1B66"/>
    <w:multiLevelType w:val="multilevel"/>
    <w:tmpl w:val="9E4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E1AEA"/>
    <w:multiLevelType w:val="multilevel"/>
    <w:tmpl w:val="968C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64"/>
    <w:rsid w:val="001E0A09"/>
    <w:rsid w:val="001E1A28"/>
    <w:rsid w:val="0028009B"/>
    <w:rsid w:val="002E0C6B"/>
    <w:rsid w:val="00356864"/>
    <w:rsid w:val="00372CD7"/>
    <w:rsid w:val="003F7462"/>
    <w:rsid w:val="00446AE2"/>
    <w:rsid w:val="00455A56"/>
    <w:rsid w:val="005044D4"/>
    <w:rsid w:val="006919EB"/>
    <w:rsid w:val="00695B35"/>
    <w:rsid w:val="006E4682"/>
    <w:rsid w:val="00786C79"/>
    <w:rsid w:val="007E0A22"/>
    <w:rsid w:val="00807569"/>
    <w:rsid w:val="00824509"/>
    <w:rsid w:val="008658CE"/>
    <w:rsid w:val="008F0CE9"/>
    <w:rsid w:val="008F3E77"/>
    <w:rsid w:val="009B2B8F"/>
    <w:rsid w:val="009D6BAC"/>
    <w:rsid w:val="009E3729"/>
    <w:rsid w:val="00A32549"/>
    <w:rsid w:val="00AA71B2"/>
    <w:rsid w:val="00B33C60"/>
    <w:rsid w:val="00B5052C"/>
    <w:rsid w:val="00B50F30"/>
    <w:rsid w:val="00B60665"/>
    <w:rsid w:val="00B87127"/>
    <w:rsid w:val="00C515CA"/>
    <w:rsid w:val="00C75E3C"/>
    <w:rsid w:val="00CC26C2"/>
    <w:rsid w:val="00D06FE5"/>
    <w:rsid w:val="00DD07E4"/>
    <w:rsid w:val="00E201B2"/>
    <w:rsid w:val="00E273C2"/>
    <w:rsid w:val="00EC3266"/>
    <w:rsid w:val="00F427B0"/>
    <w:rsid w:val="00F455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1888"/>
  <w15:chartTrackingRefBased/>
  <w15:docId w15:val="{F855EF69-7B27-4A34-A876-06BCDE3B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64"/>
    <w:rPr>
      <w:rFonts w:eastAsiaTheme="majorEastAsia" w:cstheme="majorBidi"/>
      <w:color w:val="272727" w:themeColor="text1" w:themeTint="D8"/>
    </w:rPr>
  </w:style>
  <w:style w:type="paragraph" w:styleId="Title">
    <w:name w:val="Title"/>
    <w:basedOn w:val="Normal"/>
    <w:next w:val="Normal"/>
    <w:link w:val="TitleChar"/>
    <w:uiPriority w:val="10"/>
    <w:qFormat/>
    <w:rsid w:val="00356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64"/>
    <w:pPr>
      <w:spacing w:before="160"/>
      <w:jc w:val="center"/>
    </w:pPr>
    <w:rPr>
      <w:i/>
      <w:iCs/>
      <w:color w:val="404040" w:themeColor="text1" w:themeTint="BF"/>
    </w:rPr>
  </w:style>
  <w:style w:type="character" w:customStyle="1" w:styleId="QuoteChar">
    <w:name w:val="Quote Char"/>
    <w:basedOn w:val="DefaultParagraphFont"/>
    <w:link w:val="Quote"/>
    <w:uiPriority w:val="29"/>
    <w:rsid w:val="00356864"/>
    <w:rPr>
      <w:i/>
      <w:iCs/>
      <w:color w:val="404040" w:themeColor="text1" w:themeTint="BF"/>
    </w:rPr>
  </w:style>
  <w:style w:type="paragraph" w:styleId="ListParagraph">
    <w:name w:val="List Paragraph"/>
    <w:basedOn w:val="Normal"/>
    <w:uiPriority w:val="34"/>
    <w:qFormat/>
    <w:rsid w:val="00356864"/>
    <w:pPr>
      <w:ind w:left="720"/>
      <w:contextualSpacing/>
    </w:pPr>
  </w:style>
  <w:style w:type="character" w:styleId="IntenseEmphasis">
    <w:name w:val="Intense Emphasis"/>
    <w:basedOn w:val="DefaultParagraphFont"/>
    <w:uiPriority w:val="21"/>
    <w:qFormat/>
    <w:rsid w:val="00356864"/>
    <w:rPr>
      <w:i/>
      <w:iCs/>
      <w:color w:val="0F4761" w:themeColor="accent1" w:themeShade="BF"/>
    </w:rPr>
  </w:style>
  <w:style w:type="paragraph" w:styleId="IntenseQuote">
    <w:name w:val="Intense Quote"/>
    <w:basedOn w:val="Normal"/>
    <w:next w:val="Normal"/>
    <w:link w:val="IntenseQuoteChar"/>
    <w:uiPriority w:val="30"/>
    <w:qFormat/>
    <w:rsid w:val="00356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64"/>
    <w:rPr>
      <w:i/>
      <w:iCs/>
      <w:color w:val="0F4761" w:themeColor="accent1" w:themeShade="BF"/>
    </w:rPr>
  </w:style>
  <w:style w:type="character" w:styleId="IntenseReference">
    <w:name w:val="Intense Reference"/>
    <w:basedOn w:val="DefaultParagraphFont"/>
    <w:uiPriority w:val="32"/>
    <w:qFormat/>
    <w:rsid w:val="00356864"/>
    <w:rPr>
      <w:b/>
      <w:bCs/>
      <w:smallCaps/>
      <w:color w:val="0F4761" w:themeColor="accent1" w:themeShade="BF"/>
      <w:spacing w:val="5"/>
    </w:rPr>
  </w:style>
  <w:style w:type="table" w:styleId="TableGrid">
    <w:name w:val="Table Grid"/>
    <w:basedOn w:val="TableNormal"/>
    <w:uiPriority w:val="39"/>
    <w:rsid w:val="0035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4269">
      <w:bodyDiv w:val="1"/>
      <w:marLeft w:val="0"/>
      <w:marRight w:val="0"/>
      <w:marTop w:val="0"/>
      <w:marBottom w:val="0"/>
      <w:divBdr>
        <w:top w:val="none" w:sz="0" w:space="0" w:color="auto"/>
        <w:left w:val="none" w:sz="0" w:space="0" w:color="auto"/>
        <w:bottom w:val="none" w:sz="0" w:space="0" w:color="auto"/>
        <w:right w:val="none" w:sz="0" w:space="0" w:color="auto"/>
      </w:divBdr>
    </w:div>
    <w:div w:id="619339619">
      <w:bodyDiv w:val="1"/>
      <w:marLeft w:val="0"/>
      <w:marRight w:val="0"/>
      <w:marTop w:val="0"/>
      <w:marBottom w:val="0"/>
      <w:divBdr>
        <w:top w:val="none" w:sz="0" w:space="0" w:color="auto"/>
        <w:left w:val="none" w:sz="0" w:space="0" w:color="auto"/>
        <w:bottom w:val="none" w:sz="0" w:space="0" w:color="auto"/>
        <w:right w:val="none" w:sz="0" w:space="0" w:color="auto"/>
      </w:divBdr>
    </w:div>
    <w:div w:id="743256397">
      <w:bodyDiv w:val="1"/>
      <w:marLeft w:val="0"/>
      <w:marRight w:val="0"/>
      <w:marTop w:val="0"/>
      <w:marBottom w:val="0"/>
      <w:divBdr>
        <w:top w:val="none" w:sz="0" w:space="0" w:color="auto"/>
        <w:left w:val="none" w:sz="0" w:space="0" w:color="auto"/>
        <w:bottom w:val="none" w:sz="0" w:space="0" w:color="auto"/>
        <w:right w:val="none" w:sz="0" w:space="0" w:color="auto"/>
      </w:divBdr>
    </w:div>
    <w:div w:id="829062810">
      <w:bodyDiv w:val="1"/>
      <w:marLeft w:val="0"/>
      <w:marRight w:val="0"/>
      <w:marTop w:val="0"/>
      <w:marBottom w:val="0"/>
      <w:divBdr>
        <w:top w:val="none" w:sz="0" w:space="0" w:color="auto"/>
        <w:left w:val="none" w:sz="0" w:space="0" w:color="auto"/>
        <w:bottom w:val="none" w:sz="0" w:space="0" w:color="auto"/>
        <w:right w:val="none" w:sz="0" w:space="0" w:color="auto"/>
      </w:divBdr>
    </w:div>
    <w:div w:id="991182555">
      <w:bodyDiv w:val="1"/>
      <w:marLeft w:val="0"/>
      <w:marRight w:val="0"/>
      <w:marTop w:val="0"/>
      <w:marBottom w:val="0"/>
      <w:divBdr>
        <w:top w:val="none" w:sz="0" w:space="0" w:color="auto"/>
        <w:left w:val="none" w:sz="0" w:space="0" w:color="auto"/>
        <w:bottom w:val="none" w:sz="0" w:space="0" w:color="auto"/>
        <w:right w:val="none" w:sz="0" w:space="0" w:color="auto"/>
      </w:divBdr>
    </w:div>
    <w:div w:id="1013653937">
      <w:bodyDiv w:val="1"/>
      <w:marLeft w:val="0"/>
      <w:marRight w:val="0"/>
      <w:marTop w:val="0"/>
      <w:marBottom w:val="0"/>
      <w:divBdr>
        <w:top w:val="none" w:sz="0" w:space="0" w:color="auto"/>
        <w:left w:val="none" w:sz="0" w:space="0" w:color="auto"/>
        <w:bottom w:val="none" w:sz="0" w:space="0" w:color="auto"/>
        <w:right w:val="none" w:sz="0" w:space="0" w:color="auto"/>
      </w:divBdr>
    </w:div>
    <w:div w:id="1020204982">
      <w:bodyDiv w:val="1"/>
      <w:marLeft w:val="0"/>
      <w:marRight w:val="0"/>
      <w:marTop w:val="0"/>
      <w:marBottom w:val="0"/>
      <w:divBdr>
        <w:top w:val="none" w:sz="0" w:space="0" w:color="auto"/>
        <w:left w:val="none" w:sz="0" w:space="0" w:color="auto"/>
        <w:bottom w:val="none" w:sz="0" w:space="0" w:color="auto"/>
        <w:right w:val="none" w:sz="0" w:space="0" w:color="auto"/>
      </w:divBdr>
    </w:div>
    <w:div w:id="1293708312">
      <w:bodyDiv w:val="1"/>
      <w:marLeft w:val="0"/>
      <w:marRight w:val="0"/>
      <w:marTop w:val="0"/>
      <w:marBottom w:val="0"/>
      <w:divBdr>
        <w:top w:val="none" w:sz="0" w:space="0" w:color="auto"/>
        <w:left w:val="none" w:sz="0" w:space="0" w:color="auto"/>
        <w:bottom w:val="none" w:sz="0" w:space="0" w:color="auto"/>
        <w:right w:val="none" w:sz="0" w:space="0" w:color="auto"/>
      </w:divBdr>
    </w:div>
    <w:div w:id="1301618231">
      <w:bodyDiv w:val="1"/>
      <w:marLeft w:val="0"/>
      <w:marRight w:val="0"/>
      <w:marTop w:val="0"/>
      <w:marBottom w:val="0"/>
      <w:divBdr>
        <w:top w:val="none" w:sz="0" w:space="0" w:color="auto"/>
        <w:left w:val="none" w:sz="0" w:space="0" w:color="auto"/>
        <w:bottom w:val="none" w:sz="0" w:space="0" w:color="auto"/>
        <w:right w:val="none" w:sz="0" w:space="0" w:color="auto"/>
      </w:divBdr>
    </w:div>
    <w:div w:id="1659839701">
      <w:bodyDiv w:val="1"/>
      <w:marLeft w:val="0"/>
      <w:marRight w:val="0"/>
      <w:marTop w:val="0"/>
      <w:marBottom w:val="0"/>
      <w:divBdr>
        <w:top w:val="none" w:sz="0" w:space="0" w:color="auto"/>
        <w:left w:val="none" w:sz="0" w:space="0" w:color="auto"/>
        <w:bottom w:val="none" w:sz="0" w:space="0" w:color="auto"/>
        <w:right w:val="none" w:sz="0" w:space="0" w:color="auto"/>
      </w:divBdr>
    </w:div>
    <w:div w:id="1830320721">
      <w:bodyDiv w:val="1"/>
      <w:marLeft w:val="0"/>
      <w:marRight w:val="0"/>
      <w:marTop w:val="0"/>
      <w:marBottom w:val="0"/>
      <w:divBdr>
        <w:top w:val="none" w:sz="0" w:space="0" w:color="auto"/>
        <w:left w:val="none" w:sz="0" w:space="0" w:color="auto"/>
        <w:bottom w:val="none" w:sz="0" w:space="0" w:color="auto"/>
        <w:right w:val="none" w:sz="0" w:space="0" w:color="auto"/>
      </w:divBdr>
    </w:div>
    <w:div w:id="1852916006">
      <w:bodyDiv w:val="1"/>
      <w:marLeft w:val="0"/>
      <w:marRight w:val="0"/>
      <w:marTop w:val="0"/>
      <w:marBottom w:val="0"/>
      <w:divBdr>
        <w:top w:val="none" w:sz="0" w:space="0" w:color="auto"/>
        <w:left w:val="none" w:sz="0" w:space="0" w:color="auto"/>
        <w:bottom w:val="none" w:sz="0" w:space="0" w:color="auto"/>
        <w:right w:val="none" w:sz="0" w:space="0" w:color="auto"/>
      </w:divBdr>
    </w:div>
    <w:div w:id="1886284033">
      <w:bodyDiv w:val="1"/>
      <w:marLeft w:val="0"/>
      <w:marRight w:val="0"/>
      <w:marTop w:val="0"/>
      <w:marBottom w:val="0"/>
      <w:divBdr>
        <w:top w:val="none" w:sz="0" w:space="0" w:color="auto"/>
        <w:left w:val="none" w:sz="0" w:space="0" w:color="auto"/>
        <w:bottom w:val="none" w:sz="0" w:space="0" w:color="auto"/>
        <w:right w:val="none" w:sz="0" w:space="0" w:color="auto"/>
      </w:divBdr>
    </w:div>
    <w:div w:id="20395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Kerr</dc:creator>
  <cp:keywords/>
  <dc:description/>
  <cp:lastModifiedBy>Remi Gonthier</cp:lastModifiedBy>
  <cp:revision>23</cp:revision>
  <dcterms:created xsi:type="dcterms:W3CDTF">2025-03-27T14:32:00Z</dcterms:created>
  <dcterms:modified xsi:type="dcterms:W3CDTF">2025-04-03T15:00:00Z</dcterms:modified>
</cp:coreProperties>
</file>